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2D882">
      <w:pPr>
        <w:spacing w:line="360" w:lineRule="auto"/>
        <w:ind w:firstLine="150" w:firstLineChars="50"/>
        <w:rPr>
          <w:rFonts w:ascii="黑体" w:hAnsi="黑体" w:eastAsia="黑体"/>
          <w:bCs/>
          <w:sz w:val="30"/>
          <w:szCs w:val="30"/>
        </w:rPr>
      </w:pPr>
      <w:r>
        <w:rPr>
          <w:rFonts w:ascii="黑体" w:hAnsi="黑体" w:eastAsia="黑体"/>
          <w:bCs/>
          <w:sz w:val="30"/>
          <w:szCs w:val="30"/>
        </w:rPr>
        <w:t>附件</w:t>
      </w:r>
      <w:r>
        <w:rPr>
          <w:rFonts w:hint="eastAsia" w:ascii="黑体" w:hAnsi="黑体" w:eastAsia="黑体"/>
          <w:bCs/>
          <w:sz w:val="30"/>
          <w:szCs w:val="30"/>
          <w:lang w:val="en-US" w:eastAsia="zh-CN"/>
        </w:rPr>
        <w:t>1</w:t>
      </w:r>
    </w:p>
    <w:p w14:paraId="7B68B6FE">
      <w:pPr>
        <w:spacing w:line="360" w:lineRule="auto"/>
        <w:ind w:firstLine="150" w:firstLineChars="50"/>
        <w:rPr>
          <w:rFonts w:ascii="黑体" w:hAnsi="黑体" w:eastAsia="黑体"/>
          <w:bCs/>
          <w:sz w:val="30"/>
          <w:szCs w:val="30"/>
        </w:rPr>
      </w:pPr>
    </w:p>
    <w:p w14:paraId="4270676E">
      <w:pPr>
        <w:widowControl/>
        <w:spacing w:line="540" w:lineRule="exact"/>
        <w:jc w:val="center"/>
        <w:outlineLvl w:val="1"/>
        <w:rPr>
          <w:rStyle w:val="6"/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Style w:val="6"/>
          <w:rFonts w:hint="eastAsia" w:ascii="方正公文小标宋" w:hAnsi="方正公文小标宋" w:eastAsia="方正公文小标宋" w:cs="方正公文小标宋"/>
          <w:sz w:val="44"/>
          <w:szCs w:val="44"/>
        </w:rPr>
        <w:t>网络思想政治教育研究课题</w:t>
      </w:r>
    </w:p>
    <w:p w14:paraId="7156F3A8">
      <w:pPr>
        <w:widowControl/>
        <w:spacing w:line="540" w:lineRule="exact"/>
        <w:jc w:val="center"/>
        <w:outlineLvl w:val="1"/>
        <w:rPr>
          <w:rFonts w:hint="eastAsia" w:ascii="方正公文小标宋" w:hAnsi="方正公文小标宋" w:eastAsia="方正公文小标宋" w:cs="方正公文小标宋"/>
          <w:bCs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Cs/>
          <w:sz w:val="44"/>
          <w:szCs w:val="44"/>
        </w:rPr>
        <w:t>202</w:t>
      </w:r>
      <w:r>
        <w:rPr>
          <w:rFonts w:hint="eastAsia" w:ascii="方正公文小标宋" w:hAnsi="方正公文小标宋" w:eastAsia="方正公文小标宋" w:cs="方正公文小标宋"/>
          <w:bCs/>
          <w:sz w:val="44"/>
          <w:szCs w:val="44"/>
          <w:lang w:val="en-US" w:eastAsia="zh-CN"/>
        </w:rPr>
        <w:t>6</w:t>
      </w:r>
      <w:r>
        <w:rPr>
          <w:rFonts w:hint="eastAsia" w:ascii="方正公文小标宋" w:hAnsi="方正公文小标宋" w:eastAsia="方正公文小标宋" w:cs="方正公文小标宋"/>
          <w:bCs/>
          <w:sz w:val="44"/>
          <w:szCs w:val="44"/>
        </w:rPr>
        <w:t>年课题指南</w:t>
      </w:r>
    </w:p>
    <w:p w14:paraId="500A5BDF">
      <w:pPr>
        <w:spacing w:line="540" w:lineRule="exact"/>
        <w:ind w:firstLine="1100" w:firstLineChars="250"/>
        <w:rPr>
          <w:rFonts w:hint="eastAsia" w:ascii="方正公文小标宋" w:hAnsi="方正公文小标宋" w:eastAsia="方正公文小标宋" w:cs="方正公文小标宋"/>
          <w:bCs/>
          <w:sz w:val="44"/>
          <w:szCs w:val="44"/>
        </w:rPr>
      </w:pPr>
    </w:p>
    <w:p w14:paraId="51A02CEC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.习近平新时代中国特色社会主义思想网络宣传教育研究</w:t>
      </w:r>
    </w:p>
    <w:p w14:paraId="77329DA4">
      <w:pPr>
        <w:spacing w:line="540" w:lineRule="exact"/>
        <w:ind w:firstLine="750" w:firstLineChars="25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.党的二十大精神融入大学生网络思想政治教育的实践路径研究</w:t>
      </w:r>
    </w:p>
    <w:p w14:paraId="55E1F5D3">
      <w:pPr>
        <w:spacing w:line="540" w:lineRule="exact"/>
        <w:ind w:firstLine="750" w:firstLineChars="25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3</w:t>
      </w:r>
      <w:r>
        <w:rPr>
          <w:rFonts w:eastAsia="仿宋_GB2312"/>
          <w:sz w:val="30"/>
          <w:szCs w:val="30"/>
        </w:rPr>
        <w:t>.</w:t>
      </w:r>
      <w:r>
        <w:rPr>
          <w:rFonts w:hint="eastAsia" w:eastAsia="仿宋_GB2312"/>
          <w:sz w:val="30"/>
          <w:szCs w:val="30"/>
        </w:rPr>
        <w:t>利用生成式人工智能拓展高校思想政治教育场景研究</w:t>
      </w:r>
    </w:p>
    <w:p w14:paraId="736D07BD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4</w:t>
      </w:r>
      <w:r>
        <w:rPr>
          <w:rFonts w:eastAsia="仿宋_GB2312"/>
          <w:sz w:val="30"/>
          <w:szCs w:val="30"/>
        </w:rPr>
        <w:t>.</w:t>
      </w:r>
      <w:r>
        <w:rPr>
          <w:rFonts w:hint="eastAsia" w:eastAsia="仿宋_GB2312"/>
          <w:sz w:val="30"/>
          <w:szCs w:val="30"/>
        </w:rPr>
        <w:t>人工智能驱动的网络思政教育创新模式研究</w:t>
      </w:r>
    </w:p>
    <w:p w14:paraId="275C70E8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5</w:t>
      </w:r>
      <w:r>
        <w:rPr>
          <w:rFonts w:eastAsia="仿宋_GB2312"/>
          <w:sz w:val="30"/>
          <w:szCs w:val="30"/>
        </w:rPr>
        <w:t>.</w:t>
      </w:r>
      <w:r>
        <w:rPr>
          <w:rFonts w:hint="eastAsia" w:eastAsia="仿宋_GB2312"/>
          <w:sz w:val="30"/>
          <w:szCs w:val="30"/>
        </w:rPr>
        <w:t>人工智能技术发展与应用对青年价值观的影响机制及引导策略研究</w:t>
      </w:r>
      <w:bookmarkStart w:id="0" w:name="_GoBack"/>
      <w:bookmarkEnd w:id="0"/>
    </w:p>
    <w:p w14:paraId="6A91BD8E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6</w:t>
      </w:r>
      <w:r>
        <w:rPr>
          <w:rFonts w:eastAsia="仿宋_GB2312"/>
          <w:sz w:val="30"/>
          <w:szCs w:val="30"/>
        </w:rPr>
        <w:t>.</w:t>
      </w:r>
      <w:r>
        <w:rPr>
          <w:rFonts w:hint="eastAsia" w:eastAsia="仿宋_GB2312"/>
          <w:sz w:val="30"/>
          <w:szCs w:val="30"/>
        </w:rPr>
        <w:t>生成式人工智能内容安全风险挑战与监管机制研究</w:t>
      </w:r>
    </w:p>
    <w:p w14:paraId="2DFF6AC0">
      <w:pPr>
        <w:spacing w:line="540" w:lineRule="exact"/>
        <w:ind w:firstLine="750" w:firstLineChars="25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7</w:t>
      </w:r>
      <w:r>
        <w:rPr>
          <w:rFonts w:eastAsia="仿宋_GB2312"/>
          <w:sz w:val="30"/>
          <w:szCs w:val="30"/>
        </w:rPr>
        <w:t>.</w:t>
      </w:r>
      <w:r>
        <w:rPr>
          <w:rFonts w:hint="eastAsia" w:eastAsia="仿宋_GB2312"/>
          <w:sz w:val="30"/>
          <w:szCs w:val="30"/>
        </w:rPr>
        <w:t>大数据赋能高校精准思政工作研究</w:t>
      </w:r>
    </w:p>
    <w:p w14:paraId="0531360E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.</w:t>
      </w:r>
      <w:r>
        <w:rPr>
          <w:rFonts w:hint="eastAsia" w:eastAsia="仿宋_GB2312"/>
          <w:sz w:val="30"/>
          <w:szCs w:val="30"/>
        </w:rPr>
        <w:t>基于学生群体画像分析的高校精准思政研究</w:t>
      </w:r>
    </w:p>
    <w:p w14:paraId="5D82F697">
      <w:pPr>
        <w:spacing w:line="540" w:lineRule="exact"/>
        <w:ind w:firstLine="750" w:firstLineChars="25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.</w:t>
      </w:r>
      <w:r>
        <w:rPr>
          <w:rFonts w:hint="eastAsia" w:eastAsia="仿宋_GB2312"/>
          <w:sz w:val="30"/>
          <w:szCs w:val="30"/>
        </w:rPr>
        <w:t>高校网络正能量内容创作与传播策略研究</w:t>
      </w:r>
    </w:p>
    <w:p w14:paraId="3E01E5EB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0.高校优秀校园网络文化作品精准推送机制研究</w:t>
      </w:r>
    </w:p>
    <w:p w14:paraId="4ADB5C37">
      <w:pPr>
        <w:spacing w:line="540" w:lineRule="exact"/>
        <w:ind w:firstLine="750" w:firstLineChars="25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1.</w:t>
      </w:r>
      <w:r>
        <w:rPr>
          <w:rFonts w:hint="eastAsia" w:eastAsia="仿宋_GB2312"/>
          <w:sz w:val="30"/>
          <w:szCs w:val="30"/>
        </w:rPr>
        <w:t>新媒体平台网络内容生产方式的转向与管理创新研究</w:t>
      </w:r>
    </w:p>
    <w:p w14:paraId="2E8C63F5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2.四川高校网络思想政治教育现状及对策研究</w:t>
      </w:r>
    </w:p>
    <w:p w14:paraId="240B8F5F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3.四川省网络思想政治教育阵地的影响力和辐射度提升研究</w:t>
      </w:r>
    </w:p>
    <w:p w14:paraId="6DBEE60C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4.大学生网络素养教育内容、载体及培育机制研究</w:t>
      </w:r>
    </w:p>
    <w:p w14:paraId="0A422E8D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5.</w:t>
      </w:r>
      <w:r>
        <w:rPr>
          <w:rFonts w:hint="eastAsia" w:eastAsia="仿宋_GB2312"/>
          <w:sz w:val="30"/>
          <w:szCs w:val="30"/>
        </w:rPr>
        <w:t>智能时代提升大学生数字素养的理论和实践研究</w:t>
      </w:r>
    </w:p>
    <w:p w14:paraId="33ED982D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6.新媒体时代高校辅导员网络话语能力提升研究</w:t>
      </w:r>
    </w:p>
    <w:p w14:paraId="1742A2B2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7.大数据赋能高校辅导员成长与发展机制研究</w:t>
      </w:r>
    </w:p>
    <w:p w14:paraId="264437C4">
      <w:pPr>
        <w:spacing w:line="540" w:lineRule="exact"/>
        <w:ind w:firstLine="750" w:firstLineChars="250"/>
        <w:rPr>
          <w:rFonts w:hint="eastAsia"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18.</w:t>
      </w:r>
      <w:r>
        <w:rPr>
          <w:rFonts w:hint="eastAsia" w:eastAsia="仿宋_GB2312"/>
          <w:sz w:val="30"/>
          <w:szCs w:val="30"/>
        </w:rPr>
        <w:t>AI辅导员的理论与实践研究</w:t>
      </w:r>
    </w:p>
    <w:p w14:paraId="2167B236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9.</w:t>
      </w:r>
      <w:r>
        <w:rPr>
          <w:rFonts w:hint="eastAsia" w:eastAsia="仿宋_GB2312"/>
          <w:sz w:val="30"/>
          <w:szCs w:val="30"/>
        </w:rPr>
        <w:t>网络空间意识形态安全风险监测与防控机制研究</w:t>
      </w:r>
    </w:p>
    <w:p w14:paraId="15DA89C8">
      <w:pPr>
        <w:spacing w:line="540" w:lineRule="exact"/>
        <w:ind w:firstLine="750" w:firstLineChars="25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0.网络舆情对思想政治教育的挑战与应对策略研究</w:t>
      </w:r>
    </w:p>
    <w:p w14:paraId="795EC038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1.</w:t>
      </w:r>
      <w:r>
        <w:rPr>
          <w:rFonts w:hint="eastAsia" w:eastAsia="仿宋_GB2312"/>
          <w:sz w:val="30"/>
          <w:szCs w:val="30"/>
        </w:rPr>
        <w:t>媒介化视域下大学生“网络达人”传播力研究</w:t>
      </w:r>
    </w:p>
    <w:p w14:paraId="361C2142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2.</w:t>
      </w:r>
      <w:r>
        <w:rPr>
          <w:rFonts w:hint="eastAsia" w:eastAsia="仿宋_GB2312"/>
          <w:sz w:val="30"/>
          <w:szCs w:val="30"/>
        </w:rPr>
        <w:t>青年网络话语的代际变化及价值引领研究</w:t>
      </w:r>
    </w:p>
    <w:p w14:paraId="0B1DD36C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3.</w:t>
      </w:r>
      <w:r>
        <w:rPr>
          <w:rFonts w:hint="eastAsia" w:eastAsia="仿宋_GB2312"/>
          <w:sz w:val="30"/>
          <w:szCs w:val="30"/>
        </w:rPr>
        <w:t>互联网信息推荐算法对青年价值观的影响及引导研究</w:t>
      </w:r>
    </w:p>
    <w:p w14:paraId="3FA325C4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4.大学生网络社交圈层化特点与引导策略研究</w:t>
      </w:r>
    </w:p>
    <w:p w14:paraId="58353166">
      <w:pPr>
        <w:spacing w:line="540" w:lineRule="exact"/>
        <w:ind w:firstLine="750" w:firstLineChars="25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5.网络治理与防电信诈骗工作机制研究</w:t>
      </w:r>
    </w:p>
    <w:p w14:paraId="1BA8CAD8">
      <w:pPr>
        <w:spacing w:line="540" w:lineRule="exact"/>
        <w:ind w:firstLine="750" w:firstLineChars="25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26</w:t>
      </w:r>
      <w:r>
        <w:rPr>
          <w:rFonts w:eastAsia="仿宋_GB2312"/>
          <w:sz w:val="30"/>
          <w:szCs w:val="30"/>
        </w:rPr>
        <w:t>.</w:t>
      </w:r>
      <w:r>
        <w:rPr>
          <w:rFonts w:hint="eastAsia" w:eastAsia="仿宋_GB2312"/>
          <w:sz w:val="30"/>
          <w:szCs w:val="30"/>
        </w:rPr>
        <w:t>A</w:t>
      </w:r>
      <w:r>
        <w:rPr>
          <w:rFonts w:eastAsia="仿宋_GB2312"/>
          <w:sz w:val="30"/>
          <w:szCs w:val="30"/>
        </w:rPr>
        <w:t>I</w:t>
      </w:r>
      <w:r>
        <w:rPr>
          <w:rFonts w:hint="eastAsia" w:eastAsia="仿宋_GB2312"/>
          <w:sz w:val="30"/>
          <w:szCs w:val="30"/>
        </w:rPr>
        <w:t>新技术发展与应用对高校思想政治工作的影响研究</w:t>
      </w:r>
    </w:p>
    <w:p w14:paraId="2899790D">
      <w:pPr>
        <w:spacing w:line="540" w:lineRule="exact"/>
        <w:ind w:firstLine="750" w:firstLineChars="250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27.应用型本科高校开展网络思政教育研究</w:t>
      </w:r>
    </w:p>
    <w:p w14:paraId="58C70027">
      <w:pPr>
        <w:spacing w:line="540" w:lineRule="exact"/>
        <w:ind w:firstLine="750" w:firstLineChars="250"/>
        <w:rPr>
          <w:rFonts w:hint="default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28.基于易班开展大学生网络思想政治教育的实践与探索</w:t>
      </w:r>
    </w:p>
    <w:p w14:paraId="438706D7">
      <w:pPr>
        <w:spacing w:line="540" w:lineRule="exact"/>
        <w:ind w:firstLine="750" w:firstLineChars="25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29</w:t>
      </w:r>
      <w:r>
        <w:rPr>
          <w:rFonts w:hint="eastAsia" w:eastAsia="仿宋_GB2312"/>
          <w:sz w:val="30"/>
          <w:szCs w:val="30"/>
        </w:rPr>
        <w:t>.高校</w:t>
      </w:r>
      <w:r>
        <w:rPr>
          <w:rFonts w:hint="eastAsia" w:eastAsia="仿宋_GB2312"/>
          <w:sz w:val="30"/>
          <w:szCs w:val="30"/>
          <w:lang w:val="en-US" w:eastAsia="zh-CN"/>
        </w:rPr>
        <w:t>网络</w:t>
      </w:r>
      <w:r>
        <w:rPr>
          <w:rFonts w:hint="eastAsia" w:eastAsia="仿宋_GB2312"/>
          <w:sz w:val="30"/>
          <w:szCs w:val="30"/>
        </w:rPr>
        <w:t>思政工作与人才培养体系深度融合的机制建构研究</w:t>
      </w:r>
    </w:p>
    <w:p w14:paraId="4104D21C">
      <w:pPr>
        <w:spacing w:line="540" w:lineRule="exact"/>
        <w:ind w:firstLine="750" w:firstLineChars="25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30</w:t>
      </w:r>
      <w:r>
        <w:rPr>
          <w:rFonts w:hint="eastAsia" w:eastAsia="仿宋_GB2312"/>
          <w:sz w:val="30"/>
          <w:szCs w:val="30"/>
        </w:rPr>
        <w:t>.高校思想政治工作“时代新人”培养效能评估体系研究</w:t>
      </w:r>
    </w:p>
    <w:p w14:paraId="1394D676">
      <w:pPr>
        <w:spacing w:line="540" w:lineRule="exact"/>
        <w:ind w:firstLine="750" w:firstLineChars="25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3</w:t>
      </w:r>
      <w:r>
        <w:rPr>
          <w:rFonts w:hint="eastAsia" w:eastAsia="仿宋_GB2312"/>
          <w:sz w:val="30"/>
          <w:szCs w:val="30"/>
          <w:lang w:val="en-US" w:eastAsia="zh-CN"/>
        </w:rPr>
        <w:t>1</w:t>
      </w:r>
      <w:r>
        <w:rPr>
          <w:rFonts w:hint="eastAsia" w:eastAsia="仿宋_GB2312"/>
          <w:sz w:val="30"/>
          <w:szCs w:val="30"/>
        </w:rPr>
        <w:t>.“一站式”学生社区思政育人的协同机制与效能提升研究</w:t>
      </w:r>
    </w:p>
    <w:p w14:paraId="7B626989">
      <w:pPr>
        <w:spacing w:line="540" w:lineRule="exact"/>
        <w:ind w:firstLine="750" w:firstLineChars="25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32.</w:t>
      </w:r>
      <w:r>
        <w:rPr>
          <w:rFonts w:hint="eastAsia" w:eastAsia="仿宋_GB2312"/>
          <w:sz w:val="30"/>
          <w:szCs w:val="30"/>
        </w:rPr>
        <w:t>高校心理育人与</w:t>
      </w:r>
      <w:r>
        <w:rPr>
          <w:rFonts w:hint="eastAsia" w:eastAsia="仿宋_GB2312"/>
          <w:sz w:val="30"/>
          <w:szCs w:val="30"/>
          <w:lang w:val="en-US" w:eastAsia="zh-CN"/>
        </w:rPr>
        <w:t>网络育人</w:t>
      </w:r>
      <w:r>
        <w:rPr>
          <w:rFonts w:hint="eastAsia" w:eastAsia="仿宋_GB2312"/>
          <w:sz w:val="30"/>
          <w:szCs w:val="30"/>
        </w:rPr>
        <w:t>工作融合的理论基础与实践模式研究</w:t>
      </w:r>
    </w:p>
    <w:p w14:paraId="0C333C13">
      <w:pPr>
        <w:spacing w:line="540" w:lineRule="exact"/>
        <w:ind w:firstLine="750" w:firstLineChars="25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33</w:t>
      </w:r>
      <w:r>
        <w:rPr>
          <w:rFonts w:hint="eastAsia" w:eastAsia="仿宋_GB2312"/>
          <w:sz w:val="30"/>
          <w:szCs w:val="30"/>
        </w:rPr>
        <w:t>.新时代高校网络思政工作的话语创新与传播机制研究</w:t>
      </w:r>
    </w:p>
    <w:p w14:paraId="30220004">
      <w:pPr>
        <w:spacing w:line="540" w:lineRule="exact"/>
        <w:ind w:firstLine="750" w:firstLineChars="25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34</w:t>
      </w:r>
      <w:r>
        <w:rPr>
          <w:rFonts w:hint="eastAsia" w:eastAsia="仿宋_GB2312"/>
          <w:sz w:val="30"/>
          <w:szCs w:val="30"/>
        </w:rPr>
        <w:t>.数字赋能高校网络思政工作的理论内核与价值意蕴阐释研究</w:t>
      </w:r>
    </w:p>
    <w:p w14:paraId="58225B02">
      <w:pPr>
        <w:spacing w:line="540" w:lineRule="exact"/>
        <w:ind w:firstLine="750" w:firstLineChars="25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35</w:t>
      </w:r>
      <w:r>
        <w:rPr>
          <w:rFonts w:hint="eastAsia" w:eastAsia="仿宋_GB2312"/>
          <w:sz w:val="30"/>
          <w:szCs w:val="30"/>
        </w:rPr>
        <w:t>.数字赋能高校思政课教学评价体系的创新与应用研究</w:t>
      </w:r>
    </w:p>
    <w:p w14:paraId="5CDD29F8">
      <w:pPr>
        <w:spacing w:line="540" w:lineRule="exact"/>
        <w:ind w:firstLine="750" w:firstLineChars="25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3</w:t>
      </w:r>
      <w:r>
        <w:rPr>
          <w:rFonts w:hint="eastAsia" w:eastAsia="仿宋_GB2312"/>
          <w:sz w:val="30"/>
          <w:szCs w:val="30"/>
          <w:lang w:val="en-US" w:eastAsia="zh-CN"/>
        </w:rPr>
        <w:t>6</w:t>
      </w:r>
      <w:r>
        <w:rPr>
          <w:rFonts w:hint="eastAsia" w:eastAsia="仿宋_GB2312"/>
          <w:sz w:val="30"/>
          <w:szCs w:val="30"/>
        </w:rPr>
        <w:t>.技术赋能民办高校党建工作创新及效能评估研究</w:t>
      </w:r>
    </w:p>
    <w:p w14:paraId="1697799F">
      <w:pPr>
        <w:spacing w:line="540" w:lineRule="exact"/>
        <w:ind w:firstLine="750" w:firstLineChars="250"/>
        <w:rPr>
          <w:rFonts w:eastAsia="仿宋_GB2312"/>
          <w:sz w:val="30"/>
          <w:szCs w:val="30"/>
        </w:rPr>
      </w:pPr>
    </w:p>
    <w:p w14:paraId="0C9A5972">
      <w:pPr>
        <w:spacing w:line="540" w:lineRule="exact"/>
        <w:ind w:left="602" w:hanging="600" w:hangingChars="200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0"/>
          <w:szCs w:val="30"/>
        </w:rPr>
        <w:t>注：课题申报人可根据本课题指南申报课题，也可在符合课题指南前提下，结合实际认真凝练、自拟题目。</w:t>
      </w:r>
    </w:p>
    <w:p w14:paraId="61FE3EE5"/>
    <w:sectPr>
      <w:footerReference r:id="rId3" w:type="even"/>
      <w:pgSz w:w="11906" w:h="16838"/>
      <w:pgMar w:top="1474" w:right="1418" w:bottom="147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4C0F319-A78D-4826-812F-4FF4A48065B4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092A9CA5-D1A2-4462-8E20-84AF0E3BA84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D56CCBC-CFE3-42FD-8D55-46B1B2DD2EC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576E4"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3E613A52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5543D"/>
    <w:rsid w:val="1C3A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6">
    <w:name w:val="fontstyle01"/>
    <w:qFormat/>
    <w:uiPriority w:val="0"/>
    <w:rPr>
      <w:rFonts w:hint="eastAsia" w:ascii="方正小标宋_GBK" w:eastAsia="方正小标宋_GBK"/>
      <w:color w:val="00000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639</Words>
  <Characters>689</Characters>
  <Lines>0</Lines>
  <Paragraphs>0</Paragraphs>
  <TotalTime>1</TotalTime>
  <ScaleCrop>false</ScaleCrop>
  <LinksUpToDate>false</LinksUpToDate>
  <CharactersWithSpaces>689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2025-02-20T00:36:00Z</dcterms:created>
  <dc:creator>Administrator</dc:creator>
  <cp:lastModifiedBy>崔书磊</cp:lastModifiedBy>
  <dcterms:modified xsi:type="dcterms:W3CDTF">2026-01-31T07:08:25Z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eyJoZGlkIjoiNTQ1YjdjMDczNjhmNzExOGZhZTg4MmE0MWIyMTgyNWYiLCJ1c2VySWQiOiIxNzUwMTA0MTY5In0=</vt:lpwstr>
  </property>
  <property fmtid="{D5CDD505-2E9C-101B-9397-08002B2CF9AE}" pid="4" name="ICV">
    <vt:lpwstr>82580AD5601B4998858D128E64F0F74D_12</vt:lpwstr>
  </property>
</Properties>
</file>